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EC" w:rsidRPr="007D33EC" w:rsidRDefault="007D33EC" w:rsidP="007D33EC">
      <w:pPr>
        <w:spacing w:before="120" w:after="120" w:line="300" w:lineRule="atLeast"/>
        <w:outlineLvl w:val="0"/>
        <w:rPr>
          <w:rFonts w:ascii="Times New Roman" w:eastAsia="Times New Roman" w:hAnsi="Times New Roman" w:cs="Arial"/>
          <w:b/>
          <w:kern w:val="36"/>
        </w:rPr>
      </w:pPr>
      <w:bookmarkStart w:id="0" w:name="_GoBack"/>
      <w:r w:rsidRPr="007D33EC">
        <w:rPr>
          <w:rFonts w:ascii="Times New Roman" w:eastAsia="Times New Roman" w:hAnsi="Times New Roman" w:cs="Arial"/>
          <w:b/>
          <w:kern w:val="36"/>
        </w:rPr>
        <w:t xml:space="preserve">An update on the use of </w:t>
      </w:r>
      <w:proofErr w:type="spellStart"/>
      <w:r w:rsidRPr="007D33EC">
        <w:rPr>
          <w:rFonts w:ascii="Times New Roman" w:eastAsia="Times New Roman" w:hAnsi="Times New Roman" w:cs="Arial"/>
          <w:b/>
          <w:kern w:val="36"/>
        </w:rPr>
        <w:t>hydroxychloroquine</w:t>
      </w:r>
      <w:proofErr w:type="spellEnd"/>
      <w:r w:rsidRPr="007D33EC">
        <w:rPr>
          <w:rFonts w:ascii="Times New Roman" w:eastAsia="Times New Roman" w:hAnsi="Times New Roman" w:cs="Arial"/>
          <w:b/>
          <w:kern w:val="36"/>
        </w:rPr>
        <w:t xml:space="preserve"> in cutaneous lupus </w:t>
      </w:r>
      <w:proofErr w:type="spellStart"/>
      <w:r w:rsidRPr="007D33EC">
        <w:rPr>
          <w:rFonts w:ascii="Times New Roman" w:eastAsia="Times New Roman" w:hAnsi="Times New Roman" w:cs="Arial"/>
          <w:b/>
          <w:kern w:val="36"/>
        </w:rPr>
        <w:t>erythematosus</w:t>
      </w:r>
      <w:proofErr w:type="spellEnd"/>
      <w:r w:rsidRPr="007D33EC">
        <w:rPr>
          <w:rFonts w:ascii="Times New Roman" w:eastAsia="Times New Roman" w:hAnsi="Times New Roman" w:cs="Arial"/>
          <w:b/>
          <w:kern w:val="36"/>
        </w:rPr>
        <w:t>: A systematic review</w:t>
      </w:r>
    </w:p>
    <w:bookmarkEnd w:id="0"/>
    <w:p w:rsidR="007D33EC" w:rsidRPr="007D33EC" w:rsidRDefault="007D33EC" w:rsidP="007D33EC">
      <w:pPr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fldChar w:fldCharType="begin"/>
      </w:r>
      <w:r w:rsidRPr="007D33EC">
        <w:rPr>
          <w:rFonts w:ascii="Times New Roman" w:eastAsia="Times New Roman" w:hAnsi="Times New Roman" w:cs="Arial"/>
        </w:rPr>
        <w:instrText xml:space="preserve"> HYPERLINK "https://www.ncbi.nlm.nih.gov/pubmed/?term=Shipman%20WD%5BAuthor%5D&amp;cauthor=true&amp;cauthor_uid=31306730" </w:instrText>
      </w:r>
      <w:r w:rsidRPr="007D33EC">
        <w:rPr>
          <w:rFonts w:ascii="Times New Roman" w:eastAsia="Times New Roman" w:hAnsi="Times New Roman" w:cs="Arial"/>
        </w:rPr>
      </w:r>
      <w:r w:rsidRPr="007D33EC">
        <w:rPr>
          <w:rFonts w:ascii="Times New Roman" w:eastAsia="Times New Roman" w:hAnsi="Times New Roman" w:cs="Arial"/>
        </w:rPr>
        <w:fldChar w:fldCharType="separate"/>
      </w:r>
      <w:proofErr w:type="gramStart"/>
      <w:r w:rsidRPr="007D33EC">
        <w:rPr>
          <w:rFonts w:ascii="Times New Roman" w:eastAsia="Times New Roman" w:hAnsi="Times New Roman" w:cs="Arial"/>
        </w:rPr>
        <w:t>Shipman WD</w:t>
      </w:r>
      <w:r w:rsidRPr="007D33EC">
        <w:rPr>
          <w:rFonts w:ascii="Times New Roman" w:eastAsia="Times New Roman" w:hAnsi="Times New Roman" w:cs="Arial"/>
        </w:rPr>
        <w:fldChar w:fldCharType="end"/>
      </w:r>
      <w:r w:rsidRPr="007D33EC">
        <w:rPr>
          <w:rFonts w:ascii="Times New Roman" w:eastAsia="Times New Roman" w:hAnsi="Times New Roman" w:cs="Arial"/>
          <w:vertAlign w:val="superscript"/>
        </w:rPr>
        <w:t>1</w:t>
      </w:r>
      <w:r w:rsidRPr="007D33EC">
        <w:rPr>
          <w:rFonts w:ascii="Times New Roman" w:eastAsia="Times New Roman" w:hAnsi="Times New Roman" w:cs="Arial"/>
        </w:rPr>
        <w:t>, </w:t>
      </w:r>
      <w:hyperlink r:id="rId5" w:history="1">
        <w:proofErr w:type="spellStart"/>
        <w:r w:rsidRPr="007D33EC">
          <w:rPr>
            <w:rFonts w:ascii="Times New Roman" w:eastAsia="Times New Roman" w:hAnsi="Times New Roman" w:cs="Arial"/>
          </w:rPr>
          <w:t>Vernice</w:t>
        </w:r>
        <w:proofErr w:type="spellEnd"/>
        <w:r w:rsidRPr="007D33EC">
          <w:rPr>
            <w:rFonts w:ascii="Times New Roman" w:eastAsia="Times New Roman" w:hAnsi="Times New Roman" w:cs="Arial"/>
          </w:rPr>
          <w:t xml:space="preserve"> NA</w:t>
        </w:r>
      </w:hyperlink>
      <w:r w:rsidRPr="007D33EC">
        <w:rPr>
          <w:rFonts w:ascii="Times New Roman" w:eastAsia="Times New Roman" w:hAnsi="Times New Roman" w:cs="Arial"/>
          <w:vertAlign w:val="superscript"/>
        </w:rPr>
        <w:t>2</w:t>
      </w:r>
      <w:r w:rsidRPr="007D33EC">
        <w:rPr>
          <w:rFonts w:ascii="Times New Roman" w:eastAsia="Times New Roman" w:hAnsi="Times New Roman" w:cs="Arial"/>
        </w:rPr>
        <w:t>, </w:t>
      </w:r>
      <w:hyperlink r:id="rId6" w:history="1">
        <w:proofErr w:type="spellStart"/>
        <w:r w:rsidRPr="007D33EC">
          <w:rPr>
            <w:rFonts w:ascii="Times New Roman" w:eastAsia="Times New Roman" w:hAnsi="Times New Roman" w:cs="Arial"/>
          </w:rPr>
          <w:t>Demetres</w:t>
        </w:r>
        <w:proofErr w:type="spellEnd"/>
        <w:r w:rsidRPr="007D33EC">
          <w:rPr>
            <w:rFonts w:ascii="Times New Roman" w:eastAsia="Times New Roman" w:hAnsi="Times New Roman" w:cs="Arial"/>
          </w:rPr>
          <w:t xml:space="preserve"> M</w:t>
        </w:r>
      </w:hyperlink>
      <w:r w:rsidRPr="007D33EC">
        <w:rPr>
          <w:rFonts w:ascii="Times New Roman" w:eastAsia="Times New Roman" w:hAnsi="Times New Roman" w:cs="Arial"/>
          <w:vertAlign w:val="superscript"/>
        </w:rPr>
        <w:t>3</w:t>
      </w:r>
      <w:r w:rsidRPr="007D33EC">
        <w:rPr>
          <w:rFonts w:ascii="Times New Roman" w:eastAsia="Times New Roman" w:hAnsi="Times New Roman" w:cs="Arial"/>
        </w:rPr>
        <w:t>, </w:t>
      </w:r>
      <w:hyperlink r:id="rId7" w:history="1">
        <w:proofErr w:type="spellStart"/>
        <w:r w:rsidRPr="007D33EC">
          <w:rPr>
            <w:rFonts w:ascii="Times New Roman" w:eastAsia="Times New Roman" w:hAnsi="Times New Roman" w:cs="Arial"/>
          </w:rPr>
          <w:t>Jorizzo</w:t>
        </w:r>
        <w:proofErr w:type="spellEnd"/>
        <w:r w:rsidRPr="007D33EC">
          <w:rPr>
            <w:rFonts w:ascii="Times New Roman" w:eastAsia="Times New Roman" w:hAnsi="Times New Roman" w:cs="Arial"/>
          </w:rPr>
          <w:t xml:space="preserve"> JL</w:t>
        </w:r>
      </w:hyperlink>
      <w:r w:rsidRPr="007D33EC">
        <w:rPr>
          <w:rFonts w:ascii="Times New Roman" w:eastAsia="Times New Roman" w:hAnsi="Times New Roman" w:cs="Arial"/>
          <w:vertAlign w:val="superscript"/>
        </w:rPr>
        <w:t>4</w:t>
      </w:r>
      <w:r w:rsidRPr="007D33EC">
        <w:rPr>
          <w:rFonts w:ascii="Times New Roman" w:eastAsia="Times New Roman" w:hAnsi="Times New Roman" w:cs="Arial"/>
        </w:rPr>
        <w:t>.</w:t>
      </w:r>
      <w:proofErr w:type="gramEnd"/>
    </w:p>
    <w:p w:rsidR="007D33EC" w:rsidRPr="007D33EC" w:rsidRDefault="007D33EC" w:rsidP="007D33EC">
      <w:pPr>
        <w:spacing w:line="348" w:lineRule="atLeast"/>
        <w:rPr>
          <w:rFonts w:ascii="Times New Roman" w:eastAsia="Times New Roman" w:hAnsi="Times New Roman" w:cs="Arial"/>
        </w:rPr>
      </w:pPr>
      <w:hyperlink r:id="rId8" w:tooltip="Open/close author information list" w:history="1">
        <w:proofErr w:type="gramStart"/>
        <w:r w:rsidRPr="007D33EC">
          <w:rPr>
            <w:rFonts w:ascii="Times New Roman" w:eastAsia="Times New Roman" w:hAnsi="Times New Roman" w:cs="Arial"/>
          </w:rPr>
          <w:t xml:space="preserve">Author </w:t>
        </w:r>
        <w:proofErr w:type="spellStart"/>
        <w:r w:rsidRPr="007D33EC">
          <w:rPr>
            <w:rFonts w:ascii="Times New Roman" w:eastAsia="Times New Roman" w:hAnsi="Times New Roman" w:cs="Arial"/>
          </w:rPr>
          <w:t>information</w:t>
        </w:r>
      </w:hyperlink>
      <w:hyperlink r:id="rId9" w:tooltip="Journal of the American Academy of Dermatology." w:history="1">
        <w:r w:rsidRPr="007D33EC">
          <w:rPr>
            <w:rFonts w:ascii="Times New Roman" w:eastAsia="Times New Roman" w:hAnsi="Times New Roman" w:cs="Arial"/>
          </w:rPr>
          <w:t>J</w:t>
        </w:r>
        <w:proofErr w:type="spellEnd"/>
        <w:r w:rsidRPr="007D33EC">
          <w:rPr>
            <w:rFonts w:ascii="Times New Roman" w:eastAsia="Times New Roman" w:hAnsi="Times New Roman" w:cs="Arial"/>
          </w:rPr>
          <w:t xml:space="preserve"> Am </w:t>
        </w:r>
        <w:proofErr w:type="spellStart"/>
        <w:r w:rsidRPr="007D33EC">
          <w:rPr>
            <w:rFonts w:ascii="Times New Roman" w:eastAsia="Times New Roman" w:hAnsi="Times New Roman" w:cs="Arial"/>
          </w:rPr>
          <w:t>Acad</w:t>
        </w:r>
        <w:proofErr w:type="spellEnd"/>
        <w:r w:rsidRPr="007D33EC">
          <w:rPr>
            <w:rFonts w:ascii="Times New Roman" w:eastAsia="Times New Roman" w:hAnsi="Times New Roman" w:cs="Arial"/>
          </w:rPr>
          <w:t xml:space="preserve"> </w:t>
        </w:r>
        <w:proofErr w:type="spellStart"/>
        <w:r w:rsidRPr="007D33EC">
          <w:rPr>
            <w:rFonts w:ascii="Times New Roman" w:eastAsia="Times New Roman" w:hAnsi="Times New Roman" w:cs="Arial"/>
          </w:rPr>
          <w:t>Dermatol</w:t>
        </w:r>
        <w:proofErr w:type="spellEnd"/>
        <w:r w:rsidRPr="007D33EC">
          <w:rPr>
            <w:rFonts w:ascii="Times New Roman" w:eastAsia="Times New Roman" w:hAnsi="Times New Roman" w:cs="Arial"/>
          </w:rPr>
          <w:t>.</w:t>
        </w:r>
        <w:proofErr w:type="gramEnd"/>
      </w:hyperlink>
      <w:r w:rsidRPr="007D33EC">
        <w:rPr>
          <w:rFonts w:ascii="Times New Roman" w:eastAsia="Times New Roman" w:hAnsi="Times New Roman" w:cs="Arial"/>
        </w:rPr>
        <w:t> </w:t>
      </w:r>
      <w:proofErr w:type="gramStart"/>
      <w:r w:rsidRPr="007D33EC">
        <w:rPr>
          <w:rFonts w:ascii="Times New Roman" w:eastAsia="Times New Roman" w:hAnsi="Times New Roman" w:cs="Arial"/>
        </w:rPr>
        <w:t>2019 Jul 12.</w:t>
      </w:r>
      <w:proofErr w:type="gramEnd"/>
      <w:r w:rsidRPr="007D33EC">
        <w:rPr>
          <w:rFonts w:ascii="Times New Roman" w:eastAsia="Times New Roman" w:hAnsi="Times New Roman" w:cs="Arial"/>
        </w:rPr>
        <w:t xml:space="preserve"> </w:t>
      </w:r>
      <w:proofErr w:type="spellStart"/>
      <w:proofErr w:type="gramStart"/>
      <w:r w:rsidRPr="007D33EC">
        <w:rPr>
          <w:rFonts w:ascii="Times New Roman" w:eastAsia="Times New Roman" w:hAnsi="Times New Roman" w:cs="Arial"/>
        </w:rPr>
        <w:t>pii</w:t>
      </w:r>
      <w:proofErr w:type="spellEnd"/>
      <w:proofErr w:type="gramEnd"/>
      <w:r w:rsidRPr="007D33EC">
        <w:rPr>
          <w:rFonts w:ascii="Times New Roman" w:eastAsia="Times New Roman" w:hAnsi="Times New Roman" w:cs="Arial"/>
        </w:rPr>
        <w:t xml:space="preserve">: S0190-9622(19)32387-4. </w:t>
      </w:r>
      <w:proofErr w:type="spellStart"/>
      <w:proofErr w:type="gramStart"/>
      <w:r w:rsidRPr="007D33EC">
        <w:rPr>
          <w:rFonts w:ascii="Times New Roman" w:eastAsia="Times New Roman" w:hAnsi="Times New Roman" w:cs="Arial"/>
        </w:rPr>
        <w:t>doi</w:t>
      </w:r>
      <w:proofErr w:type="spellEnd"/>
      <w:proofErr w:type="gramEnd"/>
      <w:r w:rsidRPr="007D33EC">
        <w:rPr>
          <w:rFonts w:ascii="Times New Roman" w:eastAsia="Times New Roman" w:hAnsi="Times New Roman" w:cs="Arial"/>
        </w:rPr>
        <w:t>: 10.1016/j.jaad.2019.07.027. [</w:t>
      </w:r>
      <w:proofErr w:type="spellStart"/>
      <w:r w:rsidRPr="007D33EC">
        <w:rPr>
          <w:rFonts w:ascii="Times New Roman" w:eastAsia="Times New Roman" w:hAnsi="Times New Roman" w:cs="Arial"/>
        </w:rPr>
        <w:t>Epub</w:t>
      </w:r>
      <w:proofErr w:type="spellEnd"/>
      <w:r w:rsidRPr="007D33EC">
        <w:rPr>
          <w:rFonts w:ascii="Times New Roman" w:eastAsia="Times New Roman" w:hAnsi="Times New Roman" w:cs="Arial"/>
        </w:rPr>
        <w:t xml:space="preserve"> ahead of print]</w:t>
      </w:r>
    </w:p>
    <w:p w:rsidR="007D33EC" w:rsidRPr="007D33EC" w:rsidRDefault="007D33EC" w:rsidP="007D33EC">
      <w:pPr>
        <w:outlineLvl w:val="2"/>
        <w:rPr>
          <w:rFonts w:ascii="Times New Roman" w:eastAsia="Times New Roman" w:hAnsi="Times New Roman" w:cs="Arial"/>
        </w:rPr>
      </w:pPr>
    </w:p>
    <w:p w:rsidR="007D33EC" w:rsidRPr="007D33EC" w:rsidRDefault="007D33EC" w:rsidP="007D33EC">
      <w:pPr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1</w:t>
      </w:r>
    </w:p>
    <w:p w:rsidR="007D33EC" w:rsidRPr="007D33EC" w:rsidRDefault="007D33EC" w:rsidP="007D33EC">
      <w:pPr>
        <w:ind w:left="720"/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Weill Cornell/Rockefeller/Sloan-Kettering Tri-Institutional M.D.-Ph.D. Program, New York, NY 10065; Department of Dermatology, Weill Cornell Medicine, New York, NY 10065. Electronic address: wds2001@med.cornell.edu.</w:t>
      </w:r>
    </w:p>
    <w:p w:rsidR="007D33EC" w:rsidRPr="007D33EC" w:rsidRDefault="007D33EC" w:rsidP="007D33EC">
      <w:pPr>
        <w:ind w:left="450"/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2</w:t>
      </w:r>
    </w:p>
    <w:p w:rsidR="007D33EC" w:rsidRPr="007D33EC" w:rsidRDefault="007D33EC" w:rsidP="007D33EC">
      <w:pPr>
        <w:ind w:left="720"/>
        <w:rPr>
          <w:rFonts w:ascii="Times New Roman" w:eastAsia="Times New Roman" w:hAnsi="Times New Roman" w:cs="Arial"/>
        </w:rPr>
      </w:pPr>
      <w:proofErr w:type="gramStart"/>
      <w:r w:rsidRPr="007D33EC">
        <w:rPr>
          <w:rFonts w:ascii="Times New Roman" w:eastAsia="Times New Roman" w:hAnsi="Times New Roman" w:cs="Arial"/>
        </w:rPr>
        <w:t>Department of Dermatology, Weill Cornell Medicine, New York, NY 10065.</w:t>
      </w:r>
      <w:proofErr w:type="gramEnd"/>
    </w:p>
    <w:p w:rsidR="007D33EC" w:rsidRPr="007D33EC" w:rsidRDefault="007D33EC" w:rsidP="007D33EC">
      <w:pPr>
        <w:ind w:left="900"/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3</w:t>
      </w:r>
    </w:p>
    <w:p w:rsidR="007D33EC" w:rsidRPr="007D33EC" w:rsidRDefault="007D33EC" w:rsidP="007D33EC">
      <w:pPr>
        <w:ind w:left="720"/>
        <w:rPr>
          <w:rFonts w:ascii="Times New Roman" w:eastAsia="Times New Roman" w:hAnsi="Times New Roman" w:cs="Arial"/>
        </w:rPr>
      </w:pPr>
      <w:proofErr w:type="gramStart"/>
      <w:r w:rsidRPr="007D33EC">
        <w:rPr>
          <w:rFonts w:ascii="Times New Roman" w:eastAsia="Times New Roman" w:hAnsi="Times New Roman" w:cs="Arial"/>
        </w:rPr>
        <w:t>Samuel J. Wood Library &amp; C.V. Starr Biomedical Information Center, Weill Cornell Medicine, New York, NY 10065.</w:t>
      </w:r>
      <w:proofErr w:type="gramEnd"/>
    </w:p>
    <w:p w:rsidR="007D33EC" w:rsidRPr="007D33EC" w:rsidRDefault="007D33EC" w:rsidP="007D33EC">
      <w:pPr>
        <w:ind w:left="1350"/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4</w:t>
      </w:r>
    </w:p>
    <w:p w:rsidR="007D33EC" w:rsidRPr="007D33EC" w:rsidRDefault="007D33EC" w:rsidP="007D33EC">
      <w:pPr>
        <w:ind w:left="720"/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Department of Dermatology, Weill Cornell Medicine, New York, NY 10065; Department of Dermatology, Wake Forest University School of Medicine, Winston-Salem, NC 27109.</w:t>
      </w:r>
    </w:p>
    <w:p w:rsidR="007D33EC" w:rsidRPr="007D33EC" w:rsidRDefault="007D33EC" w:rsidP="007D33EC">
      <w:pPr>
        <w:outlineLvl w:val="2"/>
        <w:rPr>
          <w:rFonts w:ascii="Times New Roman" w:eastAsia="Times New Roman" w:hAnsi="Times New Roman" w:cs="Arial"/>
        </w:rPr>
      </w:pPr>
      <w:r w:rsidRPr="007D33EC">
        <w:rPr>
          <w:rFonts w:ascii="Times New Roman" w:eastAsia="Times New Roman" w:hAnsi="Times New Roman" w:cs="Arial"/>
        </w:rPr>
        <w:t>Abstract</w:t>
      </w:r>
    </w:p>
    <w:p w:rsidR="007D33EC" w:rsidRPr="007D33EC" w:rsidRDefault="007D33EC" w:rsidP="007D33EC">
      <w:pPr>
        <w:spacing w:line="369" w:lineRule="atLeast"/>
        <w:ind w:right="60"/>
        <w:outlineLvl w:val="3"/>
        <w:rPr>
          <w:rFonts w:ascii="Times New Roman" w:eastAsia="Times New Roman" w:hAnsi="Times New Roman" w:cs="Arial"/>
          <w:caps/>
        </w:rPr>
      </w:pPr>
      <w:r w:rsidRPr="007D33EC">
        <w:rPr>
          <w:rFonts w:ascii="Times New Roman" w:eastAsia="Times New Roman" w:hAnsi="Times New Roman" w:cs="Arial"/>
          <w:caps/>
        </w:rPr>
        <w:t>BACKGROUND: </w:t>
      </w:r>
    </w:p>
    <w:p w:rsidR="007D33EC" w:rsidRPr="007D33EC" w:rsidRDefault="007D33EC" w:rsidP="007D33EC">
      <w:pPr>
        <w:spacing w:after="120" w:line="369" w:lineRule="atLeast"/>
        <w:rPr>
          <w:rFonts w:ascii="Times New Roman" w:hAnsi="Times New Roman" w:cs="Arial"/>
        </w:rPr>
      </w:pPr>
      <w:proofErr w:type="spellStart"/>
      <w:r w:rsidRPr="007D33EC">
        <w:rPr>
          <w:rFonts w:ascii="Times New Roman" w:hAnsi="Times New Roman" w:cs="Arial"/>
        </w:rPr>
        <w:t>Hydroxychloroquine</w:t>
      </w:r>
      <w:proofErr w:type="spellEnd"/>
      <w:r w:rsidRPr="007D33EC">
        <w:rPr>
          <w:rFonts w:ascii="Times New Roman" w:hAnsi="Times New Roman" w:cs="Arial"/>
        </w:rPr>
        <w:t xml:space="preserve"> is widely used for the treatment of cutaneous lupus </w:t>
      </w:r>
      <w:proofErr w:type="spellStart"/>
      <w:r w:rsidRPr="007D33EC">
        <w:rPr>
          <w:rFonts w:ascii="Times New Roman" w:hAnsi="Times New Roman" w:cs="Arial"/>
        </w:rPr>
        <w:t>erythematosus</w:t>
      </w:r>
      <w:proofErr w:type="spellEnd"/>
      <w:r w:rsidRPr="007D33EC">
        <w:rPr>
          <w:rFonts w:ascii="Times New Roman" w:hAnsi="Times New Roman" w:cs="Arial"/>
        </w:rPr>
        <w:t xml:space="preserve"> (CLE). Although new recommendations exist for </w:t>
      </w:r>
      <w:proofErr w:type="spellStart"/>
      <w:r w:rsidRPr="007D33EC">
        <w:rPr>
          <w:rFonts w:ascii="Times New Roman" w:hAnsi="Times New Roman" w:cs="Arial"/>
        </w:rPr>
        <w:t>hydroxychloroquine</w:t>
      </w:r>
      <w:proofErr w:type="spellEnd"/>
      <w:r w:rsidRPr="007D33EC">
        <w:rPr>
          <w:rFonts w:ascii="Times New Roman" w:hAnsi="Times New Roman" w:cs="Arial"/>
        </w:rPr>
        <w:t xml:space="preserve"> dosing, there is still uncertainty about the dosage that will elicit a satisfactory response in CLE while limiting adverse effects, specifically retinopathy.</w:t>
      </w:r>
    </w:p>
    <w:p w:rsidR="007D33EC" w:rsidRPr="007D33EC" w:rsidRDefault="007D33EC" w:rsidP="007D33EC">
      <w:pPr>
        <w:spacing w:line="369" w:lineRule="atLeast"/>
        <w:ind w:right="60"/>
        <w:outlineLvl w:val="3"/>
        <w:rPr>
          <w:rFonts w:ascii="Times New Roman" w:eastAsia="Times New Roman" w:hAnsi="Times New Roman" w:cs="Arial"/>
          <w:caps/>
        </w:rPr>
      </w:pPr>
      <w:r w:rsidRPr="007D33EC">
        <w:rPr>
          <w:rFonts w:ascii="Times New Roman" w:eastAsia="Times New Roman" w:hAnsi="Times New Roman" w:cs="Arial"/>
          <w:caps/>
        </w:rPr>
        <w:t>OBJECTIVE: </w:t>
      </w:r>
    </w:p>
    <w:p w:rsidR="007D33EC" w:rsidRPr="007D33EC" w:rsidRDefault="007D33EC" w:rsidP="007D33EC">
      <w:pPr>
        <w:spacing w:after="120" w:line="369" w:lineRule="atLeast"/>
        <w:rPr>
          <w:rFonts w:ascii="Times New Roman" w:hAnsi="Times New Roman" w:cs="Arial"/>
        </w:rPr>
      </w:pPr>
      <w:r w:rsidRPr="007D33EC">
        <w:rPr>
          <w:rFonts w:ascii="Times New Roman" w:hAnsi="Times New Roman" w:cs="Arial"/>
        </w:rPr>
        <w:t xml:space="preserve">To summarize </w:t>
      </w:r>
      <w:proofErr w:type="spellStart"/>
      <w:r w:rsidRPr="007D33EC">
        <w:rPr>
          <w:rFonts w:ascii="Times New Roman" w:hAnsi="Times New Roman" w:cs="Arial"/>
        </w:rPr>
        <w:t>hydroxychloroquine</w:t>
      </w:r>
      <w:proofErr w:type="spellEnd"/>
      <w:r w:rsidRPr="007D33EC">
        <w:rPr>
          <w:rFonts w:ascii="Times New Roman" w:hAnsi="Times New Roman" w:cs="Arial"/>
        </w:rPr>
        <w:t xml:space="preserve"> dosages, outcomes, and adverse effects in the treatment of CLE, focusing on retinopathy.</w:t>
      </w:r>
    </w:p>
    <w:p w:rsidR="007D33EC" w:rsidRPr="007D33EC" w:rsidRDefault="007D33EC" w:rsidP="007D33EC">
      <w:pPr>
        <w:spacing w:line="369" w:lineRule="atLeast"/>
        <w:ind w:right="60"/>
        <w:outlineLvl w:val="3"/>
        <w:rPr>
          <w:rFonts w:ascii="Times New Roman" w:eastAsia="Times New Roman" w:hAnsi="Times New Roman" w:cs="Arial"/>
          <w:caps/>
        </w:rPr>
      </w:pPr>
      <w:r w:rsidRPr="007D33EC">
        <w:rPr>
          <w:rFonts w:ascii="Times New Roman" w:eastAsia="Times New Roman" w:hAnsi="Times New Roman" w:cs="Arial"/>
          <w:caps/>
        </w:rPr>
        <w:t>METHODS: </w:t>
      </w:r>
    </w:p>
    <w:p w:rsidR="007D33EC" w:rsidRPr="007D33EC" w:rsidRDefault="007D33EC" w:rsidP="007D33EC">
      <w:pPr>
        <w:spacing w:after="120" w:line="369" w:lineRule="atLeast"/>
        <w:rPr>
          <w:rFonts w:ascii="Times New Roman" w:hAnsi="Times New Roman" w:cs="Arial"/>
        </w:rPr>
      </w:pPr>
      <w:r w:rsidRPr="007D33EC">
        <w:rPr>
          <w:rFonts w:ascii="Times New Roman" w:hAnsi="Times New Roman" w:cs="Arial"/>
        </w:rPr>
        <w:t>A comprehensive literature search from inception - December 2018 was performed in Ovid MEDLINE, Ovid EMBASE, and The Cochrane Library (Wiley). Studies were then screened against predefined inclusion/exclusion criteria.</w:t>
      </w:r>
    </w:p>
    <w:p w:rsidR="007D33EC" w:rsidRPr="007D33EC" w:rsidRDefault="007D33EC" w:rsidP="007D33EC">
      <w:pPr>
        <w:spacing w:line="369" w:lineRule="atLeast"/>
        <w:ind w:right="60"/>
        <w:outlineLvl w:val="3"/>
        <w:rPr>
          <w:rFonts w:ascii="Times New Roman" w:eastAsia="Times New Roman" w:hAnsi="Times New Roman" w:cs="Arial"/>
          <w:caps/>
        </w:rPr>
      </w:pPr>
      <w:r w:rsidRPr="007D33EC">
        <w:rPr>
          <w:rFonts w:ascii="Times New Roman" w:eastAsia="Times New Roman" w:hAnsi="Times New Roman" w:cs="Arial"/>
          <w:caps/>
        </w:rPr>
        <w:t>RESULTS: </w:t>
      </w:r>
    </w:p>
    <w:p w:rsidR="007D33EC" w:rsidRPr="007D33EC" w:rsidRDefault="007D33EC" w:rsidP="007D33EC">
      <w:pPr>
        <w:spacing w:after="120" w:line="369" w:lineRule="atLeast"/>
        <w:rPr>
          <w:rFonts w:ascii="Times New Roman" w:hAnsi="Times New Roman" w:cs="Arial"/>
        </w:rPr>
      </w:pPr>
      <w:r w:rsidRPr="007D33EC">
        <w:rPr>
          <w:rFonts w:ascii="Times New Roman" w:hAnsi="Times New Roman" w:cs="Arial"/>
        </w:rPr>
        <w:t xml:space="preserve">Twelve studies were selected and included 5 retrospective studies, 3 prospective studies, 2 case series, and 2 randomized controlled trials. These studies show that a </w:t>
      </w:r>
      <w:proofErr w:type="spellStart"/>
      <w:r w:rsidRPr="007D33EC">
        <w:rPr>
          <w:rFonts w:ascii="Times New Roman" w:hAnsi="Times New Roman" w:cs="Arial"/>
        </w:rPr>
        <w:t>hydroxychloroquine</w:t>
      </w:r>
      <w:proofErr w:type="spellEnd"/>
      <w:r w:rsidRPr="007D33EC">
        <w:rPr>
          <w:rFonts w:ascii="Times New Roman" w:hAnsi="Times New Roman" w:cs="Arial"/>
        </w:rPr>
        <w:t xml:space="preserve"> dosage up to 400 mg/day is effective for most CLE patients (range of effectiveness: 50-97%), with few adverse effects. One incidence of retinopathy, after a very high cumulative dose, was reported across all 12 studies (852 total patients).</w:t>
      </w:r>
    </w:p>
    <w:p w:rsidR="007D33EC" w:rsidRPr="007D33EC" w:rsidRDefault="007D33EC" w:rsidP="007D33EC">
      <w:pPr>
        <w:spacing w:line="369" w:lineRule="atLeast"/>
        <w:ind w:right="60"/>
        <w:outlineLvl w:val="3"/>
        <w:rPr>
          <w:rFonts w:ascii="Times New Roman" w:eastAsia="Times New Roman" w:hAnsi="Times New Roman" w:cs="Arial"/>
          <w:caps/>
        </w:rPr>
      </w:pPr>
      <w:r w:rsidRPr="007D33EC">
        <w:rPr>
          <w:rFonts w:ascii="Times New Roman" w:eastAsia="Times New Roman" w:hAnsi="Times New Roman" w:cs="Arial"/>
          <w:caps/>
        </w:rPr>
        <w:lastRenderedPageBreak/>
        <w:t>LIMITATIONS: </w:t>
      </w:r>
    </w:p>
    <w:p w:rsidR="007D33EC" w:rsidRPr="007D33EC" w:rsidRDefault="007D33EC" w:rsidP="007D33EC">
      <w:pPr>
        <w:spacing w:after="120" w:line="369" w:lineRule="atLeast"/>
        <w:rPr>
          <w:rFonts w:ascii="Times New Roman" w:hAnsi="Times New Roman" w:cs="Arial"/>
        </w:rPr>
      </w:pPr>
      <w:r w:rsidRPr="007D33EC">
        <w:rPr>
          <w:rFonts w:ascii="Times New Roman" w:hAnsi="Times New Roman" w:cs="Arial"/>
        </w:rPr>
        <w:t>Since retinopathy and other serious adverse effects may not appear until much later, many of these studies are limited by short follow-up time.</w:t>
      </w:r>
    </w:p>
    <w:p w:rsidR="007D33EC" w:rsidRPr="007D33EC" w:rsidRDefault="007D33EC" w:rsidP="007D33EC">
      <w:pPr>
        <w:spacing w:line="369" w:lineRule="atLeast"/>
        <w:ind w:right="60"/>
        <w:outlineLvl w:val="3"/>
        <w:rPr>
          <w:rFonts w:ascii="Times New Roman" w:eastAsia="Times New Roman" w:hAnsi="Times New Roman" w:cs="Arial"/>
          <w:caps/>
        </w:rPr>
      </w:pPr>
      <w:r w:rsidRPr="007D33EC">
        <w:rPr>
          <w:rFonts w:ascii="Times New Roman" w:eastAsia="Times New Roman" w:hAnsi="Times New Roman" w:cs="Arial"/>
          <w:caps/>
        </w:rPr>
        <w:t>CONCLUSIONS: </w:t>
      </w:r>
    </w:p>
    <w:p w:rsidR="007D33EC" w:rsidRPr="007D33EC" w:rsidRDefault="007D33EC" w:rsidP="007D33EC">
      <w:pPr>
        <w:spacing w:after="120" w:line="369" w:lineRule="atLeast"/>
        <w:rPr>
          <w:rFonts w:ascii="Times New Roman" w:hAnsi="Times New Roman" w:cs="Arial"/>
        </w:rPr>
      </w:pPr>
      <w:r w:rsidRPr="007D33EC">
        <w:rPr>
          <w:rFonts w:ascii="Times New Roman" w:hAnsi="Times New Roman" w:cs="Arial"/>
        </w:rPr>
        <w:t xml:space="preserve">This evidence suggests that </w:t>
      </w:r>
      <w:proofErr w:type="spellStart"/>
      <w:r w:rsidRPr="007D33EC">
        <w:rPr>
          <w:rFonts w:ascii="Times New Roman" w:hAnsi="Times New Roman" w:cs="Arial"/>
        </w:rPr>
        <w:t>hydroxychloroquine</w:t>
      </w:r>
      <w:proofErr w:type="spellEnd"/>
      <w:r w:rsidRPr="007D33EC">
        <w:rPr>
          <w:rFonts w:ascii="Times New Roman" w:hAnsi="Times New Roman" w:cs="Arial"/>
        </w:rPr>
        <w:t xml:space="preserve"> for CLE is effective at 400 mg/day with an exceedingly low incidence of retinopathy and other adverse effects.</w:t>
      </w:r>
    </w:p>
    <w:p w:rsidR="00170DDD" w:rsidRPr="007D33EC" w:rsidRDefault="00170DDD">
      <w:pPr>
        <w:rPr>
          <w:rFonts w:ascii="Times New Roman" w:hAnsi="Times New Roman"/>
        </w:rPr>
      </w:pPr>
    </w:p>
    <w:sectPr w:rsidR="00170DDD" w:rsidRPr="007D33EC" w:rsidSect="00170D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EC"/>
    <w:rsid w:val="00170DDD"/>
    <w:rsid w:val="007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16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3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33E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33E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3EC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33E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33EC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3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33EC"/>
  </w:style>
  <w:style w:type="character" w:customStyle="1" w:styleId="highlight">
    <w:name w:val="highlight"/>
    <w:basedOn w:val="DefaultParagraphFont"/>
    <w:rsid w:val="007D33EC"/>
  </w:style>
  <w:style w:type="character" w:customStyle="1" w:styleId="ui-ncbitoggler-master-text">
    <w:name w:val="ui-ncbitoggler-master-text"/>
    <w:basedOn w:val="DefaultParagraphFont"/>
    <w:rsid w:val="007D33EC"/>
  </w:style>
  <w:style w:type="paragraph" w:styleId="NormalWeb">
    <w:name w:val="Normal (Web)"/>
    <w:basedOn w:val="Normal"/>
    <w:uiPriority w:val="99"/>
    <w:semiHidden/>
    <w:unhideWhenUsed/>
    <w:rsid w:val="007D33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3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33E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33E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3EC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33E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33EC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3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33EC"/>
  </w:style>
  <w:style w:type="character" w:customStyle="1" w:styleId="highlight">
    <w:name w:val="highlight"/>
    <w:basedOn w:val="DefaultParagraphFont"/>
    <w:rsid w:val="007D33EC"/>
  </w:style>
  <w:style w:type="character" w:customStyle="1" w:styleId="ui-ncbitoggler-master-text">
    <w:name w:val="ui-ncbitoggler-master-text"/>
    <w:basedOn w:val="DefaultParagraphFont"/>
    <w:rsid w:val="007D33EC"/>
  </w:style>
  <w:style w:type="paragraph" w:styleId="NormalWeb">
    <w:name w:val="Normal (Web)"/>
    <w:basedOn w:val="Normal"/>
    <w:uiPriority w:val="99"/>
    <w:semiHidden/>
    <w:unhideWhenUsed/>
    <w:rsid w:val="007D33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2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?term=Vernice%20NA%5BAuthor%5D&amp;cauthor=true&amp;cauthor_uid=31306730" TargetMode="External"/><Relationship Id="rId6" Type="http://schemas.openxmlformats.org/officeDocument/2006/relationships/hyperlink" Target="https://www.ncbi.nlm.nih.gov/pubmed/?term=Demetres%20M%5BAuthor%5D&amp;cauthor=true&amp;cauthor_uid=31306730" TargetMode="External"/><Relationship Id="rId7" Type="http://schemas.openxmlformats.org/officeDocument/2006/relationships/hyperlink" Target="https://www.ncbi.nlm.nih.gov/pubmed/?term=Jorizzo%20JL%5BAuthor%5D&amp;cauthor=true&amp;cauthor_uid=31306730" TargetMode="External"/><Relationship Id="rId8" Type="http://schemas.openxmlformats.org/officeDocument/2006/relationships/hyperlink" Target="https://www.ncbi.nlm.nih.gov/pubmed/31306730" TargetMode="External"/><Relationship Id="rId9" Type="http://schemas.openxmlformats.org/officeDocument/2006/relationships/hyperlink" Target="https://www.ncbi.nlm.nih.gov/pubmed/3130673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Macintosh Word</Application>
  <DocSecurity>0</DocSecurity>
  <Lines>21</Lines>
  <Paragraphs>5</Paragraphs>
  <ScaleCrop>false</ScaleCrop>
  <Company>workingknowledge LLC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Glyndon Kennerly</dc:creator>
  <cp:keywords/>
  <dc:description/>
  <cp:lastModifiedBy>Glyndon Kennerly</cp:lastModifiedBy>
  <cp:revision>1</cp:revision>
  <dcterms:created xsi:type="dcterms:W3CDTF">2019-08-17T15:40:00Z</dcterms:created>
  <dcterms:modified xsi:type="dcterms:W3CDTF">2019-08-17T15:46:00Z</dcterms:modified>
</cp:coreProperties>
</file>